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8564B5">
        <w:trPr>
          <w:trHeight w:val="14169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8564B5" w:rsidRPr="00FF4A99" w:rsidTr="000D2A4B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:rsidR="008564B5" w:rsidRPr="00FF4A99" w:rsidRDefault="008564B5" w:rsidP="008564B5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8564B5" w:rsidRPr="006448E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448E5">
                    <w:rPr>
                      <w:b/>
                      <w:sz w:val="24"/>
                      <w:szCs w:val="24"/>
                    </w:rPr>
                    <w:t>Period End Accounting Transactions</w:t>
                  </w:r>
                </w:p>
              </w:tc>
              <w:tc>
                <w:tcPr>
                  <w:tcW w:w="1483" w:type="dxa"/>
                </w:tcPr>
                <w:p w:rsidR="008564B5" w:rsidRPr="00D80BAE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3.5</w:t>
                  </w:r>
                </w:p>
              </w:tc>
              <w:tc>
                <w:tcPr>
                  <w:tcW w:w="1484" w:type="dxa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8564B5" w:rsidRPr="00FF4A99" w:rsidTr="000D2A4B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8564B5" w:rsidRPr="00FF4A99" w:rsidTr="000D2A4B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FF4A99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FF4A99" w:rsidRDefault="008564B5" w:rsidP="008564B5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8564B5" w:rsidRPr="00FF4A99" w:rsidTr="000D2A4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It is aimed to teach the end-of-period transactions of an enterprise's general ledger, which is kept during the period, as a profession.</w:t>
                  </w: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9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:rsidR="008564B5" w:rsidRPr="002C4985" w:rsidRDefault="008564B5" w:rsidP="008564B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Comprehends accounting as a whole.</w:t>
                  </w:r>
                </w:p>
                <w:p w:rsidR="008564B5" w:rsidRPr="002C4985" w:rsidRDefault="008564B5" w:rsidP="008564B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2-Learn to communicate with the necessary institutions</w:t>
                  </w:r>
                </w:p>
                <w:p w:rsidR="008564B5" w:rsidRPr="002C4985" w:rsidRDefault="008564B5" w:rsidP="008564B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3-Designs the financial statements prepared at the end of the period</w:t>
                  </w:r>
                </w:p>
                <w:p w:rsidR="008564B5" w:rsidRPr="002C4985" w:rsidRDefault="008564B5" w:rsidP="008564B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4- It carries out the transactions in the field of end-of-period accounting transactions in accordance with its purpose and stages as required by the legislation (accounting, financial statements, tax, insurance, declarations, etc.).</w:t>
                  </w:r>
                </w:p>
                <w:p w:rsidR="008564B5" w:rsidRPr="002C4985" w:rsidRDefault="008564B5" w:rsidP="008564B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5- Lists/explains the general concepts in the field of end-of-period accounting transactions at a basic level.</w:t>
                  </w:r>
                </w:p>
                <w:p w:rsidR="008564B5" w:rsidRPr="002C4985" w:rsidRDefault="008564B5" w:rsidP="008564B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564B5" w:rsidRPr="00FF4A99" w:rsidTr="000D2A4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color w:val="000000"/>
                      <w:sz w:val="24"/>
                      <w:szCs w:val="24"/>
                    </w:rPr>
                    <w:t>Preparation of trial balances, period-end transactions, closing records and preparation of basic financial statements.</w:t>
                  </w:r>
                </w:p>
              </w:tc>
            </w:tr>
            <w:tr w:rsidR="008564B5" w:rsidRPr="00FF4A99" w:rsidTr="000D2A4B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FA3CB2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Concept, Time, Types, Valuation Criteria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Cash, Foreign Currency and Checks from Balance Sheet Assets.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Banks, Inventory of Issued Checks Account And Other Liquid Assets.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Securities, Trade Receivables And Stocks.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Stock Valuation Methods.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Financial Fixed Assets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Tangible Fixed Assets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Depreciation Methods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Short-Term Debts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Long-Term Debt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Equity Resources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Expense Accounts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Income Accounts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Cost Accounts and Financial Statements</w:t>
                  </w:r>
                </w:p>
              </w:tc>
            </w:tr>
            <w:tr w:rsidR="008564B5" w:rsidRPr="00FF4A99" w:rsidTr="000D2A4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8564B5" w:rsidRPr="002C4985" w:rsidRDefault="008564B5" w:rsidP="008564B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:rsidR="008564B5" w:rsidRPr="002C4985" w:rsidRDefault="008564B5" w:rsidP="008564B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Inventory of Cost Accounts and Financial Statements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374AF8" w:rsidRPr="002C4985" w:rsidRDefault="002C4985" w:rsidP="002C4985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4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Students are expected to understand the main topics of this course and use it in their fields and applications.</w:t>
                  </w: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5A147A" w:rsidRPr="00D80BAE" w:rsidRDefault="005A147A" w:rsidP="005A147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D80BAE">
                    <w:rPr>
                      <w:color w:val="auto"/>
                    </w:rPr>
                    <w:t xml:space="preserve">  Ildır , A. (2006). </w:t>
                  </w:r>
                  <w:r w:rsidRPr="00D80BAE">
                    <w:rPr>
                      <w:i/>
                      <w:iCs/>
                      <w:color w:val="auto"/>
                    </w:rPr>
                    <w:t>Dönem Sonu Muhasebe İşlemleri</w:t>
                  </w:r>
                  <w:r w:rsidRPr="00D80BAE">
                    <w:rPr>
                      <w:color w:val="auto"/>
                    </w:rPr>
                    <w:t xml:space="preserve">, Ankara. </w:t>
                  </w:r>
                </w:p>
                <w:p w:rsidR="005A147A" w:rsidRPr="00D80BAE" w:rsidRDefault="005A147A" w:rsidP="005A147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D80BAE">
                    <w:rPr>
                      <w:color w:val="auto"/>
                    </w:rPr>
                    <w:t xml:space="preserve">  Çabuk, A. (2001). </w:t>
                  </w:r>
                  <w:r w:rsidRPr="00D80BAE">
                    <w:rPr>
                      <w:i/>
                      <w:iCs/>
                      <w:color w:val="auto"/>
                    </w:rPr>
                    <w:t>Muhasebe Dönem Sonu İşlemleri</w:t>
                  </w:r>
                  <w:r w:rsidRPr="00D80BAE">
                    <w:rPr>
                      <w:color w:val="auto"/>
                    </w:rPr>
                    <w:t xml:space="preserve">, Bursa. </w:t>
                  </w:r>
                </w:p>
                <w:p w:rsidR="00C80F1B" w:rsidRPr="00FF4A99" w:rsidRDefault="00C80F1B" w:rsidP="00D80BAE">
                  <w:pPr>
                    <w:pStyle w:val="TableParagraph"/>
                    <w:spacing w:line="228" w:lineRule="exact"/>
                    <w:ind w:left="0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-177"/>
              <w:tblOverlap w:val="never"/>
              <w:tblW w:w="1112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47"/>
              <w:gridCol w:w="858"/>
              <w:gridCol w:w="632"/>
              <w:gridCol w:w="399"/>
              <w:gridCol w:w="858"/>
              <w:gridCol w:w="770"/>
              <w:gridCol w:w="262"/>
              <w:gridCol w:w="857"/>
              <w:gridCol w:w="784"/>
              <w:gridCol w:w="74"/>
              <w:gridCol w:w="1032"/>
              <w:gridCol w:w="175"/>
              <w:gridCol w:w="647"/>
              <w:gridCol w:w="1413"/>
            </w:tblGrid>
            <w:tr w:rsidR="006448E5" w:rsidRPr="00557EE3" w:rsidTr="00667A2A">
              <w:trPr>
                <w:trHeight w:val="836"/>
              </w:trPr>
              <w:tc>
                <w:tcPr>
                  <w:tcW w:w="11125" w:type="dxa"/>
                  <w:gridSpan w:val="15"/>
                </w:tcPr>
                <w:p w:rsidR="006448E5" w:rsidRPr="00D80BAE" w:rsidRDefault="006448E5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6448E5" w:rsidRPr="00D80BAE" w:rsidRDefault="006448E5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80BAE" w:rsidRPr="00557EE3" w:rsidTr="006448E5">
              <w:trPr>
                <w:trHeight w:val="400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94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00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1125" w:type="dxa"/>
                  <w:gridSpan w:val="15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D80BAE" w:rsidRPr="00557EE3" w:rsidTr="00D80BAE">
              <w:trPr>
                <w:trHeight w:val="632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437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2027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903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281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2060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margin" w:tblpXSpec="center" w:tblpY="747"/>
              <w:tblOverlap w:val="never"/>
              <w:tblW w:w="11051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703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1024"/>
            </w:tblGrid>
            <w:tr w:rsidR="00D80BAE" w:rsidRPr="00557EE3" w:rsidTr="006448E5">
              <w:trPr>
                <w:trHeight w:val="402"/>
              </w:trPr>
              <w:tc>
                <w:tcPr>
                  <w:tcW w:w="2284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03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24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80BAE" w:rsidRPr="00557EE3" w:rsidTr="006448E5">
              <w:trPr>
                <w:trHeight w:val="574"/>
              </w:trPr>
              <w:tc>
                <w:tcPr>
                  <w:tcW w:w="2284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Period End Accounting Transactions</w:t>
                  </w:r>
                </w:p>
              </w:tc>
              <w:tc>
                <w:tcPr>
                  <w:tcW w:w="703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4" w:type="dxa"/>
                </w:tcPr>
                <w:p w:rsidR="00D80BAE" w:rsidRPr="00D80BAE" w:rsidRDefault="00D80BAE" w:rsidP="00D80BA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80BAE" w:rsidRPr="00FF4A99" w:rsidRDefault="00D80BAE" w:rsidP="00D80BAE">
            <w:pPr>
              <w:pStyle w:val="BodyText"/>
              <w:spacing w:before="91"/>
              <w:ind w:right="3021"/>
              <w:jc w:val="center"/>
            </w:pPr>
          </w:p>
          <w:p w:rsidR="00D80BAE" w:rsidRDefault="00D80BAE" w:rsidP="00D80BAE">
            <w:pPr>
              <w:pStyle w:val="BodyText"/>
              <w:spacing w:before="91"/>
              <w:ind w:right="3021"/>
              <w:jc w:val="center"/>
            </w:pPr>
            <w:r>
              <w:t>Relation of Program Outcomes and Related Course</w:t>
            </w:r>
          </w:p>
          <w:p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6E" w:rsidRDefault="000A526E" w:rsidP="002B2BC7">
      <w:r>
        <w:separator/>
      </w:r>
    </w:p>
  </w:endnote>
  <w:endnote w:type="continuationSeparator" w:id="0">
    <w:p w:rsidR="000A526E" w:rsidRDefault="000A52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6E" w:rsidRDefault="000A526E" w:rsidP="002B2BC7">
      <w:r>
        <w:separator/>
      </w:r>
    </w:p>
  </w:footnote>
  <w:footnote w:type="continuationSeparator" w:id="0">
    <w:p w:rsidR="000A526E" w:rsidRDefault="000A52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856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A3C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>/</w:t>
          </w:r>
          <w:r w:rsidR="00803C3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803C38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803C3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FA3CB2">
            <w:rPr>
              <w:rFonts w:ascii="Times New Roman" w:hAnsi="Times New Roman" w:cs="Times New Roman"/>
              <w:b/>
              <w:noProof/>
              <w:sz w:val="18"/>
              <w:szCs w:val="18"/>
            </w:rPr>
            <w:t>4</w:t>
          </w:r>
          <w:r w:rsidR="00803C3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526E"/>
    <w:rsid w:val="000D2A4B"/>
    <w:rsid w:val="000E6225"/>
    <w:rsid w:val="000E7F62"/>
    <w:rsid w:val="001725C7"/>
    <w:rsid w:val="00197A6A"/>
    <w:rsid w:val="001A1A7B"/>
    <w:rsid w:val="001A7C41"/>
    <w:rsid w:val="001D7A35"/>
    <w:rsid w:val="001E4193"/>
    <w:rsid w:val="00200345"/>
    <w:rsid w:val="00256B65"/>
    <w:rsid w:val="002752C1"/>
    <w:rsid w:val="002B2BC7"/>
    <w:rsid w:val="002C4985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0E4F"/>
    <w:rsid w:val="004660D1"/>
    <w:rsid w:val="0058377F"/>
    <w:rsid w:val="005A147A"/>
    <w:rsid w:val="005A25B0"/>
    <w:rsid w:val="005A4303"/>
    <w:rsid w:val="005B5938"/>
    <w:rsid w:val="005B7E78"/>
    <w:rsid w:val="005D46B9"/>
    <w:rsid w:val="005D5A18"/>
    <w:rsid w:val="00617749"/>
    <w:rsid w:val="006448E5"/>
    <w:rsid w:val="00653A19"/>
    <w:rsid w:val="00662FDF"/>
    <w:rsid w:val="006775A6"/>
    <w:rsid w:val="006934C2"/>
    <w:rsid w:val="00707970"/>
    <w:rsid w:val="00745301"/>
    <w:rsid w:val="00747EAF"/>
    <w:rsid w:val="00775EF7"/>
    <w:rsid w:val="007A491B"/>
    <w:rsid w:val="007B09C6"/>
    <w:rsid w:val="007C0744"/>
    <w:rsid w:val="00803C38"/>
    <w:rsid w:val="00806EC0"/>
    <w:rsid w:val="00827C93"/>
    <w:rsid w:val="00855322"/>
    <w:rsid w:val="008564B5"/>
    <w:rsid w:val="00870A69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541AB"/>
    <w:rsid w:val="00A866F1"/>
    <w:rsid w:val="00A97765"/>
    <w:rsid w:val="00AA4FAF"/>
    <w:rsid w:val="00AC3375"/>
    <w:rsid w:val="00AC3D88"/>
    <w:rsid w:val="00B02952"/>
    <w:rsid w:val="00B07999"/>
    <w:rsid w:val="00B1628C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80BAE"/>
    <w:rsid w:val="00D85665"/>
    <w:rsid w:val="00DC29D5"/>
    <w:rsid w:val="00DF1D0E"/>
    <w:rsid w:val="00DF6798"/>
    <w:rsid w:val="00E17654"/>
    <w:rsid w:val="00E41EBA"/>
    <w:rsid w:val="00E5606A"/>
    <w:rsid w:val="00F11203"/>
    <w:rsid w:val="00F72803"/>
    <w:rsid w:val="00FA3CB2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365DA-651D-4843-B003-91D8C60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80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12</cp:revision>
  <cp:lastPrinted>2021-04-08T05:58:00Z</cp:lastPrinted>
  <dcterms:created xsi:type="dcterms:W3CDTF">2022-03-31T17:45:00Z</dcterms:created>
  <dcterms:modified xsi:type="dcterms:W3CDTF">2022-11-01T19:28:00Z</dcterms:modified>
</cp:coreProperties>
</file>