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6D6E1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6D6E1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6D6E1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6D6E1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6D6E1E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6D6E1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6D6E1E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6D6E1E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6D6E1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371C444" w:rsidR="001E4193" w:rsidRPr="006D6E1E" w:rsidRDefault="00EC778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/>
                      <w:sz w:val="24"/>
                      <w:szCs w:val="24"/>
                    </w:rPr>
                    <w:t>Finansal</w:t>
                  </w:r>
                  <w:proofErr w:type="spellEnd"/>
                  <w:r w:rsidRPr="006D6E1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/>
                      <w:sz w:val="24"/>
                      <w:szCs w:val="24"/>
                    </w:rPr>
                    <w:t>Yatırım</w:t>
                  </w:r>
                  <w:proofErr w:type="spellEnd"/>
                  <w:r w:rsidRPr="006D6E1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/>
                      <w:sz w:val="24"/>
                      <w:szCs w:val="24"/>
                    </w:rPr>
                    <w:t>Araçları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6D6E1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847658A" w:rsidR="001E4193" w:rsidRPr="006D6E1E" w:rsidRDefault="00EC778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7A0CEDC" w:rsidR="001E4193" w:rsidRPr="006D6E1E" w:rsidRDefault="00EC778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69FCC07" w:rsidR="001E4193" w:rsidRPr="006D6E1E" w:rsidRDefault="00EC778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221A5EC" w:rsidR="001E4193" w:rsidRPr="006D6E1E" w:rsidRDefault="00EC778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6D6E1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6D6E1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6D6E1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D6E1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6D6E1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6D6E1E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6D6E1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6D6E1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EC6BC07" w:rsidR="001E4193" w:rsidRPr="006D6E1E" w:rsidRDefault="00EC778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 xml:space="preserve">Alan Seçmeli </w:t>
                  </w:r>
                </w:p>
              </w:tc>
            </w:tr>
            <w:tr w:rsidR="001E4193" w:rsidRPr="006D6E1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6D6E1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6D6E1E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6D6E1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6D6E1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6D6E1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6D6E1E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6D6E1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6D6E1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6D6E1E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6D6E1E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6D6E1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6D6E1E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6D6E1E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C4B43DE" w:rsidR="001E4193" w:rsidRPr="006D6E1E" w:rsidRDefault="00EC7789" w:rsidP="00A80B6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ders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finansal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yatırım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araçlarını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piyasa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türlerini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tanıması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6D6E1E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6D6E1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6D6E1E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75AE895" w14:textId="77777777" w:rsidR="00EC7789" w:rsidRPr="006D6E1E" w:rsidRDefault="00EC7789" w:rsidP="00A80B62">
                  <w:pPr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6D6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5599821B" w14:textId="77777777" w:rsidR="00EC7789" w:rsidRPr="006D6E1E" w:rsidRDefault="00EC7789" w:rsidP="00A80B6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1</w:t>
                  </w:r>
                  <w:r w:rsidRPr="006D6E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6D6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Finansal araçları tanır.</w:t>
                  </w:r>
                </w:p>
                <w:p w14:paraId="7D2127D0" w14:textId="77777777" w:rsidR="00EC7789" w:rsidRPr="006D6E1E" w:rsidRDefault="00EC7789" w:rsidP="00A80B6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2- Finansal piyasaları tanır.</w:t>
                  </w:r>
                </w:p>
                <w:p w14:paraId="7C0146E0" w14:textId="77777777" w:rsidR="00EC7789" w:rsidRPr="006D6E1E" w:rsidRDefault="00EC7789" w:rsidP="00A80B6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3- Finansal kurumları ve işleyişlerini açıklar.</w:t>
                  </w:r>
                </w:p>
                <w:p w14:paraId="3D474249" w14:textId="2982A79F" w:rsidR="001E4193" w:rsidRPr="006D6E1E" w:rsidRDefault="00EC7789" w:rsidP="00A80B6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</w:rPr>
                    <w:t xml:space="preserve">  </w:t>
                  </w:r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r w:rsidRPr="006D6E1E">
                    <w:rPr>
                      <w:sz w:val="24"/>
                      <w:szCs w:val="24"/>
                    </w:rPr>
                    <w:t xml:space="preserve">4-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Finansal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araçların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nasıl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kullanıldığını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6D6E1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6D6E1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6D6E1E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6B76026" w:rsidR="001E4193" w:rsidRPr="006D6E1E" w:rsidRDefault="001D1399" w:rsidP="00A80B6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>Pay kavramı ve hisse senedi, hisse senedi sahibinin hak ve yükümlülükleri, hisse senedi türleri, tahvi</w:t>
                  </w:r>
                  <w:r w:rsidR="00473CD4" w:rsidRPr="006D6E1E">
                    <w:rPr>
                      <w:noProof/>
                      <w:sz w:val="24"/>
                      <w:szCs w:val="24"/>
                      <w:lang w:val="tr-TR"/>
                    </w:rPr>
                    <w:t>l</w:t>
                  </w: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="00473CD4" w:rsidRPr="006D6E1E">
                    <w:rPr>
                      <w:noProof/>
                      <w:sz w:val="24"/>
                      <w:szCs w:val="24"/>
                      <w:lang w:val="tr-TR"/>
                    </w:rPr>
                    <w:t xml:space="preserve">tahvil </w:t>
                  </w:r>
                  <w:r w:rsidRPr="006D6E1E">
                    <w:rPr>
                      <w:noProof/>
                      <w:sz w:val="24"/>
                      <w:szCs w:val="24"/>
                      <w:lang w:val="tr-TR"/>
                    </w:rPr>
                    <w:t xml:space="preserve">türleri, türevleri, sağladığı hak ve mali sorumluluklar, repo, repo çeşitleri, BİST, BİST kabul prosedürü, kamuyu aydınlatma yükümlülüğü, vadeli işlem piyasaları, opsiyon piyasası işlemleri. </w:t>
                  </w:r>
                </w:p>
              </w:tc>
            </w:tr>
            <w:tr w:rsidR="001E4193" w:rsidRPr="006D6E1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6D6E1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6D6E1E" w:rsidRDefault="001E4193" w:rsidP="00A80B62">
                  <w:pPr>
                    <w:pStyle w:val="TableParagraph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C7789" w:rsidRPr="006D6E1E" w14:paraId="7D43D22B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C7789" w:rsidRPr="006D6E1E" w:rsidRDefault="00EC7789" w:rsidP="00EC7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BC3C057" w:rsidR="00EC7789" w:rsidRPr="006D6E1E" w:rsidRDefault="00EC7789" w:rsidP="00A80B62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Cs/>
                      <w:sz w:val="24"/>
                      <w:szCs w:val="24"/>
                    </w:rPr>
                    <w:t xml:space="preserve">Pay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kavramı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hisse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senetleri</w:t>
                  </w:r>
                  <w:proofErr w:type="spellEnd"/>
                </w:p>
              </w:tc>
            </w:tr>
            <w:tr w:rsidR="00EC7789" w:rsidRPr="006D6E1E" w14:paraId="24BF2EC8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C7789" w:rsidRPr="006D6E1E" w:rsidRDefault="00EC7789" w:rsidP="00EC7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3FCB9B4F" w:rsidR="00EC7789" w:rsidRPr="006D6E1E" w:rsidRDefault="00EC7789" w:rsidP="00A80B62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Hisse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senetledi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sahibinin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hakları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yükümlülükleri</w:t>
                  </w:r>
                  <w:proofErr w:type="spellEnd"/>
                  <w:r w:rsidRPr="006D6E1E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EC7789" w:rsidRPr="006D6E1E" w14:paraId="76AE8E36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C7789" w:rsidRPr="006D6E1E" w:rsidRDefault="00EC7789" w:rsidP="00EC77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4BB5BF99" w:rsidR="00EC7789" w:rsidRPr="006D6E1E" w:rsidRDefault="00EC7789" w:rsidP="00A80B62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Hisse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senedi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çıkaracak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kuruluşlar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hisse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senedi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EC7789" w:rsidRPr="006D6E1E" w14:paraId="505D50D3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C7789" w:rsidRPr="006D6E1E" w:rsidRDefault="00EC7789" w:rsidP="00EC7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E5A90CF" w:rsidR="00EC7789" w:rsidRPr="006D6E1E" w:rsidRDefault="00EC7789" w:rsidP="00A80B62">
                  <w:pPr>
                    <w:pStyle w:val="TableParagraph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Tahvil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tahvillerin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sağladığı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haklar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mali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sorumluluklar</w:t>
                  </w:r>
                  <w:proofErr w:type="spellEnd"/>
                  <w:r w:rsidRPr="006D6E1E">
                    <w:rPr>
                      <w:b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</w:p>
              </w:tc>
            </w:tr>
            <w:tr w:rsidR="00EC7789" w:rsidRPr="006D6E1E" w14:paraId="5AAF3925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C7789" w:rsidRPr="006D6E1E" w:rsidRDefault="00EC7789" w:rsidP="00EC778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67340FB" w:rsidR="00EC7789" w:rsidRPr="006D6E1E" w:rsidRDefault="00EC7789" w:rsidP="00A80B62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Tahvil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EC7789" w:rsidRPr="006D6E1E" w14:paraId="7E2A6B17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C7789" w:rsidRPr="006D6E1E" w:rsidRDefault="00EC7789" w:rsidP="00EC7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6CAE704" w:rsidR="00EC7789" w:rsidRPr="006D6E1E" w:rsidRDefault="00EC7789" w:rsidP="00A80B62">
                  <w:pPr>
                    <w:pStyle w:val="TableParagraph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Tahvil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türevleri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tahvilin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değeri</w:t>
                  </w:r>
                  <w:proofErr w:type="spellEnd"/>
                </w:p>
              </w:tc>
            </w:tr>
            <w:tr w:rsidR="00EC7789" w:rsidRPr="006D6E1E" w14:paraId="57BB2E53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C7789" w:rsidRPr="006D6E1E" w:rsidRDefault="00EC7789" w:rsidP="00EC77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32C4489" w:rsidR="00EC7789" w:rsidRPr="006D6E1E" w:rsidRDefault="00EC7789" w:rsidP="00A80B62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Cs/>
                      <w:sz w:val="24"/>
                      <w:szCs w:val="24"/>
                    </w:rPr>
                    <w:t xml:space="preserve">Repo,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tanımı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özellikleri</w:t>
                  </w:r>
                  <w:proofErr w:type="spellEnd"/>
                </w:p>
              </w:tc>
            </w:tr>
            <w:tr w:rsidR="00EC7789" w:rsidRPr="006D6E1E" w14:paraId="479046D6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C7789" w:rsidRPr="006D6E1E" w:rsidRDefault="00EC7789" w:rsidP="00EC7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7B666417" w:rsidR="00EC7789" w:rsidRPr="006D6E1E" w:rsidRDefault="00EC7789" w:rsidP="00EC778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Cs/>
                      <w:sz w:val="24"/>
                      <w:szCs w:val="24"/>
                    </w:rPr>
                    <w:t xml:space="preserve">Repo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çeşitleri</w:t>
                  </w:r>
                  <w:proofErr w:type="spellEnd"/>
                </w:p>
              </w:tc>
            </w:tr>
            <w:tr w:rsidR="00EC7789" w:rsidRPr="006D6E1E" w14:paraId="65CFD276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C7789" w:rsidRPr="006D6E1E" w:rsidRDefault="00EC7789" w:rsidP="00EC7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AC8D117" w:rsidR="00EC7789" w:rsidRPr="006D6E1E" w:rsidRDefault="00EC7789" w:rsidP="00EC77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sz w:val="24"/>
                      <w:szCs w:val="24"/>
                    </w:rPr>
                    <w:t>Borsa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 İstanbul</w:t>
                  </w:r>
                </w:p>
              </w:tc>
            </w:tr>
            <w:tr w:rsidR="00EC7789" w:rsidRPr="006D6E1E" w14:paraId="694F8225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C7789" w:rsidRPr="006D6E1E" w:rsidRDefault="00EC7789" w:rsidP="00EC77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170D76BB" w:rsidR="00EC7789" w:rsidRPr="006D6E1E" w:rsidRDefault="00EC7789" w:rsidP="00EC77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Borsa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İstanbul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kabul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prosedürü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kabul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şartları</w:t>
                  </w:r>
                  <w:proofErr w:type="spellEnd"/>
                </w:p>
              </w:tc>
            </w:tr>
            <w:tr w:rsidR="00EC7789" w:rsidRPr="006D6E1E" w14:paraId="17D27B07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C7789" w:rsidRPr="006D6E1E" w:rsidRDefault="00EC7789" w:rsidP="00EC7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6386346" w:rsidR="00EC7789" w:rsidRPr="006D6E1E" w:rsidRDefault="00EC7789" w:rsidP="00EC778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Kamuyu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aydınlatma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yükümlülüğü</w:t>
                  </w:r>
                  <w:proofErr w:type="spellEnd"/>
                </w:p>
              </w:tc>
            </w:tr>
            <w:tr w:rsidR="00EC7789" w:rsidRPr="006D6E1E" w14:paraId="25BD4CD0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C7789" w:rsidRPr="006D6E1E" w:rsidRDefault="00EC7789" w:rsidP="00EC7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65D9AF1" w:rsidR="00EC7789" w:rsidRPr="006D6E1E" w:rsidRDefault="00EC7789" w:rsidP="00EC77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Vadeli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işlem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piyasaları</w:t>
                  </w:r>
                  <w:proofErr w:type="spellEnd"/>
                </w:p>
              </w:tc>
            </w:tr>
            <w:tr w:rsidR="00EC7789" w:rsidRPr="006D6E1E" w14:paraId="575699F4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C7789" w:rsidRPr="006D6E1E" w:rsidRDefault="00EC7789" w:rsidP="00EC7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081E031" w:rsidR="00EC7789" w:rsidRPr="006D6E1E" w:rsidRDefault="00EC7789" w:rsidP="00EC778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Vadeli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işlem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piyasaları</w:t>
                  </w:r>
                  <w:proofErr w:type="spellEnd"/>
                </w:p>
              </w:tc>
            </w:tr>
            <w:tr w:rsidR="00EC7789" w:rsidRPr="006D6E1E" w14:paraId="2E439780" w14:textId="77777777" w:rsidTr="00DE309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C7789" w:rsidRPr="006D6E1E" w:rsidRDefault="00EC7789" w:rsidP="00EC7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E7019F0" w:rsidR="00EC7789" w:rsidRPr="006D6E1E" w:rsidRDefault="00EC7789" w:rsidP="00EC778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Opsiyon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piyasası</w:t>
                  </w:r>
                  <w:proofErr w:type="spellEnd"/>
                  <w:r w:rsidRPr="006D6E1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bCs/>
                      <w:sz w:val="24"/>
                      <w:szCs w:val="24"/>
                    </w:rPr>
                    <w:t>işlemleri</w:t>
                  </w:r>
                  <w:proofErr w:type="spellEnd"/>
                  <w:r w:rsidRPr="006D6E1E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6D6E1E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6D6E1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6D6E1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D6E1E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6D6E1E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6D6E1E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6D6E1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6D6E1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4BB08A8" w14:textId="77777777" w:rsidR="006D6E1E" w:rsidRPr="006D6E1E" w:rsidRDefault="006D6E1E" w:rsidP="006D6E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Afşar Aslı, </w:t>
                  </w:r>
                  <w:proofErr w:type="spellStart"/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İslatince</w:t>
                  </w:r>
                  <w:proofErr w:type="spellEnd"/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Nuray, </w:t>
                  </w:r>
                  <w:proofErr w:type="spellStart"/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Kaytancı</w:t>
                  </w:r>
                  <w:proofErr w:type="spellEnd"/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Gülümser ve Baştürk Feride (2018). </w:t>
                  </w:r>
                  <w:r w:rsidRPr="006D6E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Finansal Yönetim</w:t>
                  </w:r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Anadolu Üniversitesi, Eskişehir. </w:t>
                  </w:r>
                </w:p>
                <w:p w14:paraId="5647F8D6" w14:textId="77777777" w:rsidR="006D6E1E" w:rsidRPr="006D6E1E" w:rsidRDefault="006D6E1E" w:rsidP="006D6E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Aydın,N.</w:t>
                  </w:r>
                  <w:proofErr w:type="gramEnd"/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spellStart"/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Başar,M</w:t>
                  </w:r>
                  <w:proofErr w:type="spellEnd"/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(2008).</w:t>
                  </w:r>
                  <w:r w:rsidRPr="006D6E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Finansal Yönetim</w:t>
                  </w:r>
                  <w:r w:rsidRPr="006D6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Detay Kitabevi, Ankara. </w:t>
                  </w:r>
                </w:p>
                <w:p w14:paraId="2222017C" w14:textId="77777777" w:rsidR="006D6E1E" w:rsidRPr="006D6E1E" w:rsidRDefault="006D6E1E" w:rsidP="006D6E1E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E1E">
                    <w:rPr>
                      <w:sz w:val="24"/>
                      <w:szCs w:val="24"/>
                    </w:rPr>
                    <w:t>Tekok</w:t>
                  </w:r>
                  <w:proofErr w:type="spellEnd"/>
                  <w:r w:rsidRPr="006D6E1E">
                    <w:rPr>
                      <w:sz w:val="24"/>
                      <w:szCs w:val="24"/>
                    </w:rPr>
                    <w:t xml:space="preserve">, O. (2000). </w:t>
                  </w:r>
                  <w:r w:rsidRPr="006D6E1E">
                    <w:rPr>
                      <w:i/>
                      <w:sz w:val="24"/>
                      <w:szCs w:val="24"/>
                    </w:rPr>
                    <w:t>Finansal Yönetim</w:t>
                  </w:r>
                  <w:r w:rsidRPr="006D6E1E">
                    <w:rPr>
                      <w:sz w:val="24"/>
                      <w:szCs w:val="24"/>
                    </w:rPr>
                    <w:t>, Gazi Kitabevi, Ankara.</w:t>
                  </w:r>
                </w:p>
                <w:p w14:paraId="12BFD2EE" w14:textId="77777777" w:rsidR="001E4193" w:rsidRPr="006D6E1E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6D6E1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6D6E1E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6D6E1E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D6E1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6D6E1E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6D6E1E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6D6E1E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6D6E1E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6D6E1E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6D6E1E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6D6E1E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6D6E1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6D6E1E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6D6E1E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6D6E1E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6D6E1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6D6E1E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6D6E1E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6D6E1E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6D6E1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6D6E1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6D6E1E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6D6E1E" w:rsidRPr="006D6E1E" w14:paraId="73BCEABE" w14:textId="5A808F96" w:rsidTr="0018209A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6D6E1E" w:rsidRPr="006D6E1E" w:rsidRDefault="006D6E1E" w:rsidP="006D6E1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7549FAA4" w:rsidR="006D6E1E" w:rsidRPr="006D6E1E" w:rsidRDefault="006D6E1E" w:rsidP="006D6E1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3221578C" w:rsidR="006D6E1E" w:rsidRPr="006D6E1E" w:rsidRDefault="006D6E1E" w:rsidP="006D6E1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442853FA" w:rsidR="006D6E1E" w:rsidRPr="006D6E1E" w:rsidRDefault="006D6E1E" w:rsidP="006D6E1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5A2A678C" w:rsidR="006D6E1E" w:rsidRPr="006D6E1E" w:rsidRDefault="006D6E1E" w:rsidP="006D6E1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27D35BE0" w:rsidR="006D6E1E" w:rsidRPr="006D6E1E" w:rsidRDefault="006D6E1E" w:rsidP="006D6E1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72785712" w:rsidR="006D6E1E" w:rsidRPr="006D6E1E" w:rsidRDefault="006D6E1E" w:rsidP="006D6E1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0DB13E4F" w:rsidR="006D6E1E" w:rsidRPr="006D6E1E" w:rsidRDefault="006D6E1E" w:rsidP="006D6E1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63B01E69" w:rsidR="006D6E1E" w:rsidRPr="006D6E1E" w:rsidRDefault="006D6E1E" w:rsidP="006D6E1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768B8772" w:rsidR="006D6E1E" w:rsidRPr="006D6E1E" w:rsidRDefault="006D6E1E" w:rsidP="006D6E1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61D8106E" w:rsidR="006D6E1E" w:rsidRPr="006D6E1E" w:rsidRDefault="006D6E1E" w:rsidP="006D6E1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38FB3B15" w:rsidR="006D6E1E" w:rsidRPr="006D6E1E" w:rsidRDefault="006D6E1E" w:rsidP="006D6E1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150C6" w14:textId="1916566B" w:rsidR="006D6E1E" w:rsidRPr="006D6E1E" w:rsidRDefault="006D6E1E" w:rsidP="006D6E1E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D6E1E" w:rsidRPr="006D6E1E" w14:paraId="4B85BEB9" w14:textId="60548941" w:rsidTr="0018209A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6D6E1E" w:rsidRPr="006D6E1E" w:rsidRDefault="006D6E1E" w:rsidP="006D6E1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08FE0CC8" w:rsidR="006D6E1E" w:rsidRPr="006D6E1E" w:rsidRDefault="006D6E1E" w:rsidP="006D6E1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153D1A31" w:rsidR="006D6E1E" w:rsidRPr="006D6E1E" w:rsidRDefault="006D6E1E" w:rsidP="006D6E1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642292DB" w:rsidR="006D6E1E" w:rsidRPr="006D6E1E" w:rsidRDefault="006D6E1E" w:rsidP="006D6E1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1D68B939" w:rsidR="006D6E1E" w:rsidRPr="006D6E1E" w:rsidRDefault="006D6E1E" w:rsidP="006D6E1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55967521" w:rsidR="006D6E1E" w:rsidRPr="006D6E1E" w:rsidRDefault="006D6E1E" w:rsidP="006D6E1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08186063" w:rsidR="006D6E1E" w:rsidRPr="006D6E1E" w:rsidRDefault="006D6E1E" w:rsidP="006D6E1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2A3670EF" w:rsidR="006D6E1E" w:rsidRPr="006D6E1E" w:rsidRDefault="006D6E1E" w:rsidP="006D6E1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059758CB" w:rsidR="006D6E1E" w:rsidRPr="006D6E1E" w:rsidRDefault="006D6E1E" w:rsidP="006D6E1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1A3620AA" w:rsidR="006D6E1E" w:rsidRPr="006D6E1E" w:rsidRDefault="006D6E1E" w:rsidP="006D6E1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298FE716" w:rsidR="006D6E1E" w:rsidRPr="006D6E1E" w:rsidRDefault="006D6E1E" w:rsidP="006D6E1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10A0FBDB" w:rsidR="006D6E1E" w:rsidRPr="006D6E1E" w:rsidRDefault="006D6E1E" w:rsidP="006D6E1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6DD6" w14:textId="0AEAB144" w:rsidR="006D6E1E" w:rsidRPr="006D6E1E" w:rsidRDefault="006D6E1E" w:rsidP="006D6E1E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D6E1E" w:rsidRPr="006D6E1E" w14:paraId="426E3EE3" w14:textId="11DC81D0" w:rsidTr="0018209A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6D6E1E" w:rsidRPr="006D6E1E" w:rsidRDefault="006D6E1E" w:rsidP="006D6E1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689F33B9" w:rsidR="006D6E1E" w:rsidRPr="006D6E1E" w:rsidRDefault="006D6E1E" w:rsidP="006D6E1E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3E903EFC" w:rsidR="006D6E1E" w:rsidRPr="006D6E1E" w:rsidRDefault="006D6E1E" w:rsidP="006D6E1E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3ECD3046" w:rsidR="006D6E1E" w:rsidRPr="006D6E1E" w:rsidRDefault="006D6E1E" w:rsidP="006D6E1E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0C1C864" w:rsidR="006D6E1E" w:rsidRPr="006D6E1E" w:rsidRDefault="006D6E1E" w:rsidP="006D6E1E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053191CD" w:rsidR="006D6E1E" w:rsidRPr="006D6E1E" w:rsidRDefault="006D6E1E" w:rsidP="006D6E1E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59B32769" w:rsidR="006D6E1E" w:rsidRPr="006D6E1E" w:rsidRDefault="006D6E1E" w:rsidP="006D6E1E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48FBBAFD" w:rsidR="006D6E1E" w:rsidRPr="006D6E1E" w:rsidRDefault="006D6E1E" w:rsidP="006D6E1E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7C415F90" w:rsidR="006D6E1E" w:rsidRPr="006D6E1E" w:rsidRDefault="006D6E1E" w:rsidP="006D6E1E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72FC077A" w:rsidR="006D6E1E" w:rsidRPr="006D6E1E" w:rsidRDefault="006D6E1E" w:rsidP="006D6E1E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49B7D060" w:rsidR="006D6E1E" w:rsidRPr="006D6E1E" w:rsidRDefault="006D6E1E" w:rsidP="006D6E1E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2BC1D2DC" w:rsidR="006D6E1E" w:rsidRPr="006D6E1E" w:rsidRDefault="006D6E1E" w:rsidP="006D6E1E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CBE96" w14:textId="45C30F8C" w:rsidR="006D6E1E" w:rsidRPr="006D6E1E" w:rsidRDefault="006D6E1E" w:rsidP="006D6E1E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D6E1E" w:rsidRPr="006D6E1E" w14:paraId="10F28D95" w14:textId="0DD858E9" w:rsidTr="0018209A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6D6E1E" w:rsidRPr="006D6E1E" w:rsidRDefault="006D6E1E" w:rsidP="006D6E1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67384E97" w:rsidR="006D6E1E" w:rsidRPr="006D6E1E" w:rsidRDefault="006D6E1E" w:rsidP="006D6E1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762BE3CC" w:rsidR="006D6E1E" w:rsidRPr="006D6E1E" w:rsidRDefault="006D6E1E" w:rsidP="006D6E1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0CCF0D5C" w:rsidR="006D6E1E" w:rsidRPr="006D6E1E" w:rsidRDefault="006D6E1E" w:rsidP="006D6E1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7E404CD2" w:rsidR="006D6E1E" w:rsidRPr="006D6E1E" w:rsidRDefault="006D6E1E" w:rsidP="006D6E1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03D022A8" w:rsidR="006D6E1E" w:rsidRPr="006D6E1E" w:rsidRDefault="006D6E1E" w:rsidP="006D6E1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62CE3F00" w:rsidR="006D6E1E" w:rsidRPr="006D6E1E" w:rsidRDefault="006D6E1E" w:rsidP="006D6E1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1D53D724" w:rsidR="006D6E1E" w:rsidRPr="006D6E1E" w:rsidRDefault="006D6E1E" w:rsidP="006D6E1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34714863" w:rsidR="006D6E1E" w:rsidRPr="006D6E1E" w:rsidRDefault="006D6E1E" w:rsidP="006D6E1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78F2BC4D" w:rsidR="006D6E1E" w:rsidRPr="006D6E1E" w:rsidRDefault="006D6E1E" w:rsidP="006D6E1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132EDAF9" w:rsidR="006D6E1E" w:rsidRPr="006D6E1E" w:rsidRDefault="006D6E1E" w:rsidP="006D6E1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079345D2" w:rsidR="006D6E1E" w:rsidRPr="006D6E1E" w:rsidRDefault="006D6E1E" w:rsidP="006D6E1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7A302" w14:textId="37EA4814" w:rsidR="006D6E1E" w:rsidRPr="006D6E1E" w:rsidRDefault="006D6E1E" w:rsidP="006D6E1E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30034" w:rsidRPr="006D6E1E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6D6E1E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6D6E1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6D6E1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6D6E1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6D6E1E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6D6E1E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6D6E1E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6D6E1E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6D6E1E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6D6E1E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6D6E1E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6D6E1E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6D6E1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6D6E1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6D6E1E">
              <w:t>Program Çıktıları ve İlgili Dersin İlişkisi</w:t>
            </w:r>
          </w:p>
          <w:p w14:paraId="0C31214A" w14:textId="77777777" w:rsidR="001E4193" w:rsidRPr="006D6E1E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</w:tblGrid>
            <w:tr w:rsidR="00930034" w:rsidRPr="006D6E1E" w14:paraId="6EE0E6F2" w14:textId="280D2E9F" w:rsidTr="006D6E1E">
              <w:trPr>
                <w:trHeight w:val="470"/>
              </w:trPr>
              <w:tc>
                <w:tcPr>
                  <w:tcW w:w="1646" w:type="dxa"/>
                </w:tcPr>
                <w:p w14:paraId="53D6BC7E" w14:textId="77777777" w:rsidR="00930034" w:rsidRPr="006D6E1E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88" w:type="dxa"/>
                </w:tcPr>
                <w:p w14:paraId="700A18D8" w14:textId="77777777" w:rsidR="00930034" w:rsidRPr="006D6E1E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788" w:type="dxa"/>
                </w:tcPr>
                <w:p w14:paraId="4E6805F6" w14:textId="77777777" w:rsidR="00930034" w:rsidRPr="006D6E1E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789" w:type="dxa"/>
                </w:tcPr>
                <w:p w14:paraId="07B99300" w14:textId="77777777" w:rsidR="00930034" w:rsidRPr="006D6E1E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788" w:type="dxa"/>
                </w:tcPr>
                <w:p w14:paraId="7549184D" w14:textId="77777777" w:rsidR="00930034" w:rsidRPr="006D6E1E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788" w:type="dxa"/>
                </w:tcPr>
                <w:p w14:paraId="10362FBF" w14:textId="77777777" w:rsidR="00930034" w:rsidRPr="006D6E1E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789" w:type="dxa"/>
                </w:tcPr>
                <w:p w14:paraId="09D269EA" w14:textId="77777777" w:rsidR="00930034" w:rsidRPr="006D6E1E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788" w:type="dxa"/>
                </w:tcPr>
                <w:p w14:paraId="6835D9F9" w14:textId="77777777" w:rsidR="00930034" w:rsidRPr="006D6E1E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788" w:type="dxa"/>
                </w:tcPr>
                <w:p w14:paraId="74F8067C" w14:textId="77777777" w:rsidR="00930034" w:rsidRPr="006D6E1E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789" w:type="dxa"/>
                </w:tcPr>
                <w:p w14:paraId="6A1DCBDD" w14:textId="77777777" w:rsidR="00930034" w:rsidRPr="006D6E1E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88" w:type="dxa"/>
                </w:tcPr>
                <w:p w14:paraId="1422D134" w14:textId="77777777" w:rsidR="00930034" w:rsidRPr="006D6E1E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788" w:type="dxa"/>
                </w:tcPr>
                <w:p w14:paraId="16C06B4B" w14:textId="77777777" w:rsidR="00930034" w:rsidRPr="006D6E1E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789" w:type="dxa"/>
                </w:tcPr>
                <w:p w14:paraId="1CC259CA" w14:textId="5BF59993" w:rsidR="00930034" w:rsidRPr="006D6E1E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6D6E1E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6D6E1E" w:rsidRPr="006D6E1E" w14:paraId="746F2C2B" w14:textId="66FB4D8F" w:rsidTr="006D6E1E">
              <w:trPr>
                <w:trHeight w:val="489"/>
              </w:trPr>
              <w:tc>
                <w:tcPr>
                  <w:tcW w:w="1646" w:type="dxa"/>
                </w:tcPr>
                <w:p w14:paraId="4508D5CA" w14:textId="2CD3748F" w:rsidR="006D6E1E" w:rsidRPr="006D6E1E" w:rsidRDefault="006D6E1E" w:rsidP="006D6E1E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  <w:lang w:val="tr-TR"/>
                    </w:rPr>
                    <w:t>Finansal Yatırım Araçları</w:t>
                  </w:r>
                </w:p>
              </w:tc>
              <w:tc>
                <w:tcPr>
                  <w:tcW w:w="788" w:type="dxa"/>
                </w:tcPr>
                <w:p w14:paraId="7EFE743B" w14:textId="218AE473" w:rsidR="006D6E1E" w:rsidRPr="006D6E1E" w:rsidRDefault="006D6E1E" w:rsidP="006D6E1E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02BDF113" w14:textId="686AE678" w:rsidR="006D6E1E" w:rsidRPr="006D6E1E" w:rsidRDefault="006D6E1E" w:rsidP="006D6E1E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9" w:type="dxa"/>
                </w:tcPr>
                <w:p w14:paraId="4BD62045" w14:textId="68186980" w:rsidR="006D6E1E" w:rsidRPr="006D6E1E" w:rsidRDefault="006D6E1E" w:rsidP="006D6E1E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8" w:type="dxa"/>
                </w:tcPr>
                <w:p w14:paraId="70A0E403" w14:textId="0B944086" w:rsidR="006D6E1E" w:rsidRPr="006D6E1E" w:rsidRDefault="006D6E1E" w:rsidP="006D6E1E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67583BFA" w14:textId="517C132B" w:rsidR="006D6E1E" w:rsidRPr="006D6E1E" w:rsidRDefault="006D6E1E" w:rsidP="006D6E1E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9" w:type="dxa"/>
                </w:tcPr>
                <w:p w14:paraId="3F01CD72" w14:textId="1FF84532" w:rsidR="006D6E1E" w:rsidRPr="006D6E1E" w:rsidRDefault="006D6E1E" w:rsidP="006D6E1E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43337045" w14:textId="12834A36" w:rsidR="006D6E1E" w:rsidRPr="006D6E1E" w:rsidRDefault="006D6E1E" w:rsidP="006D6E1E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8" w:type="dxa"/>
                </w:tcPr>
                <w:p w14:paraId="2766E973" w14:textId="51C2B230" w:rsidR="006D6E1E" w:rsidRPr="006D6E1E" w:rsidRDefault="006D6E1E" w:rsidP="006D6E1E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9" w:type="dxa"/>
                </w:tcPr>
                <w:p w14:paraId="3216A736" w14:textId="353ABA99" w:rsidR="006D6E1E" w:rsidRPr="006D6E1E" w:rsidRDefault="006D6E1E" w:rsidP="006D6E1E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8" w:type="dxa"/>
                </w:tcPr>
                <w:p w14:paraId="2A199291" w14:textId="29154D49" w:rsidR="006D6E1E" w:rsidRPr="006D6E1E" w:rsidRDefault="006D6E1E" w:rsidP="006D6E1E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3218973F" w14:textId="3142AADC" w:rsidR="006D6E1E" w:rsidRPr="006D6E1E" w:rsidRDefault="006D6E1E" w:rsidP="006D6E1E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9" w:type="dxa"/>
                </w:tcPr>
                <w:p w14:paraId="51DB431C" w14:textId="65A17C62" w:rsidR="006D6E1E" w:rsidRPr="006D6E1E" w:rsidRDefault="006D6E1E" w:rsidP="006D6E1E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6D6E1E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Pr="006D6E1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8A0C" w14:textId="77777777" w:rsidR="000814DE" w:rsidRDefault="000814DE" w:rsidP="002B2BC7">
      <w:r>
        <w:separator/>
      </w:r>
    </w:p>
  </w:endnote>
  <w:endnote w:type="continuationSeparator" w:id="0">
    <w:p w14:paraId="4C108808" w14:textId="77777777" w:rsidR="000814DE" w:rsidRDefault="000814D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5526" w14:textId="77777777" w:rsidR="000814DE" w:rsidRDefault="000814DE" w:rsidP="002B2BC7">
      <w:r>
        <w:separator/>
      </w:r>
    </w:p>
  </w:footnote>
  <w:footnote w:type="continuationSeparator" w:id="0">
    <w:p w14:paraId="4E49EBD3" w14:textId="77777777" w:rsidR="000814DE" w:rsidRDefault="000814D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E88290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80B6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80B6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14DE"/>
    <w:rsid w:val="00090B5C"/>
    <w:rsid w:val="000E6225"/>
    <w:rsid w:val="000E7F62"/>
    <w:rsid w:val="001725C7"/>
    <w:rsid w:val="00197A6A"/>
    <w:rsid w:val="001D1399"/>
    <w:rsid w:val="001D7A35"/>
    <w:rsid w:val="001E4193"/>
    <w:rsid w:val="00200345"/>
    <w:rsid w:val="00233A2F"/>
    <w:rsid w:val="00256B65"/>
    <w:rsid w:val="00271B15"/>
    <w:rsid w:val="002752C1"/>
    <w:rsid w:val="002912A4"/>
    <w:rsid w:val="002B0116"/>
    <w:rsid w:val="002B2BC7"/>
    <w:rsid w:val="002C34E3"/>
    <w:rsid w:val="002C519C"/>
    <w:rsid w:val="002E7116"/>
    <w:rsid w:val="003170FC"/>
    <w:rsid w:val="00373E2A"/>
    <w:rsid w:val="00386DF4"/>
    <w:rsid w:val="003928B5"/>
    <w:rsid w:val="00407A6D"/>
    <w:rsid w:val="0042577E"/>
    <w:rsid w:val="00473CD4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948C8"/>
    <w:rsid w:val="006D6E1E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9E2056"/>
    <w:rsid w:val="00A25C74"/>
    <w:rsid w:val="00A80B62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500CD"/>
    <w:rsid w:val="00B74DA1"/>
    <w:rsid w:val="00BA6E0B"/>
    <w:rsid w:val="00C9789E"/>
    <w:rsid w:val="00CA053C"/>
    <w:rsid w:val="00D16095"/>
    <w:rsid w:val="00D425A6"/>
    <w:rsid w:val="00D606AB"/>
    <w:rsid w:val="00DC29D5"/>
    <w:rsid w:val="00DF1D0E"/>
    <w:rsid w:val="00DF6798"/>
    <w:rsid w:val="00E17654"/>
    <w:rsid w:val="00E5606A"/>
    <w:rsid w:val="00EC778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21</cp:revision>
  <cp:lastPrinted>2021-04-08T05:58:00Z</cp:lastPrinted>
  <dcterms:created xsi:type="dcterms:W3CDTF">2022-04-01T17:34:00Z</dcterms:created>
  <dcterms:modified xsi:type="dcterms:W3CDTF">2022-04-01T18:07:00Z</dcterms:modified>
</cp:coreProperties>
</file>