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70114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7011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7011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7011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70114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7011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70114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70114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C70114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4CBB6EC" w:rsidR="003E71C6" w:rsidRPr="00C70114" w:rsidRDefault="00347222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Yiyecek İçecek Servisi-I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C70114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C70114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E4484E6" w:rsidR="003E71C6" w:rsidRPr="00C70114" w:rsidRDefault="00C65D2B" w:rsidP="00C65D2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1+2</w:t>
                  </w:r>
                  <w:bookmarkStart w:id="0" w:name="_GoBack"/>
                  <w:bookmarkEnd w:id="0"/>
                </w:p>
              </w:tc>
              <w:tc>
                <w:tcPr>
                  <w:tcW w:w="1483" w:type="dxa"/>
                </w:tcPr>
                <w:p w14:paraId="665F55B0" w14:textId="424A7D94" w:rsidR="003E71C6" w:rsidRPr="00C70114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C70114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C70114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C70114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C70114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C70114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C70114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C70114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C70114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C70114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C70114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C70114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C70114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C70114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C70114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C70114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8456A" w:rsidRPr="00C70114" w14:paraId="21FB180D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348C35B" w:rsidR="0068456A" w:rsidRPr="00C70114" w:rsidRDefault="0068456A" w:rsidP="0068456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033A3">
                    <w:rPr>
                      <w:noProof/>
                      <w:sz w:val="24"/>
                      <w:szCs w:val="24"/>
                      <w:lang w:val="tr-TR"/>
                    </w:rPr>
                    <w:t>Öğrencilerin yiyecek ve içecek üretimi ve servisi uygulamalarını, sektörel anlamda operasyonlarını ve yönetimlerini tanımaları ve bu konuda bilgi ve beceri düzeylerini, analiz ve sentez yeteneklerini uygulamalı olarak geliştirmeleri hedeflenmektedir.</w:t>
                  </w:r>
                </w:p>
              </w:tc>
            </w:tr>
            <w:tr w:rsidR="0068456A" w:rsidRPr="00C70114" w14:paraId="71C6D18B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45"/>
                  </w:tblGrid>
                  <w:tr w:rsidR="0068456A" w:rsidRPr="00C70114" w14:paraId="183E6A69" w14:textId="77777777" w:rsidTr="00B276EA">
                    <w:trPr>
                      <w:trHeight w:val="661"/>
                    </w:trPr>
                    <w:tc>
                      <w:tcPr>
                        <w:tcW w:w="724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029"/>
                        </w:tblGrid>
                        <w:tr w:rsidR="0068456A" w:rsidRPr="00C70114" w14:paraId="5FCB93B5" w14:textId="77777777" w:rsidTr="00B276EA">
                          <w:trPr>
                            <w:trHeight w:val="661"/>
                          </w:trPr>
                          <w:tc>
                            <w:tcPr>
                              <w:tcW w:w="7029" w:type="dxa"/>
                            </w:tcPr>
                            <w:p w14:paraId="7D3FB9DA" w14:textId="77777777" w:rsidR="0068456A" w:rsidRPr="00C70114" w:rsidRDefault="0068456A" w:rsidP="0068456A">
                              <w:pPr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Bu dersin sonunda öğrenci; </w:t>
                              </w:r>
                            </w:p>
                            <w:p w14:paraId="10C9C98C" w14:textId="77777777" w:rsidR="0068456A" w:rsidRPr="00C70114" w:rsidRDefault="0068456A" w:rsidP="0068456A">
                              <w:pPr>
                                <w:pStyle w:val="TableParagraph"/>
                                <w:numPr>
                                  <w:ilvl w:val="0"/>
                                  <w:numId w:val="4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>Yiyecek-içecek sektörüne ilişkin kavramları tanımlar</w:t>
                              </w:r>
                            </w:p>
                            <w:p w14:paraId="2845C253" w14:textId="77777777" w:rsidR="0068456A" w:rsidRPr="00C70114" w:rsidRDefault="0068456A" w:rsidP="0068456A">
                              <w:pPr>
                                <w:pStyle w:val="TableParagraph"/>
                                <w:numPr>
                                  <w:ilvl w:val="0"/>
                                  <w:numId w:val="4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>Yiyecek-içecek bölümü personelinin sahip olması gereken özellikleri ve sorumlulukları açıklar</w:t>
                              </w:r>
                            </w:p>
                            <w:p w14:paraId="173CA20D" w14:textId="77777777" w:rsidR="0068456A" w:rsidRPr="00C70114" w:rsidRDefault="0068456A" w:rsidP="0068456A">
                              <w:pPr>
                                <w:pStyle w:val="TableParagraph"/>
                                <w:numPr>
                                  <w:ilvl w:val="0"/>
                                  <w:numId w:val="4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>Servis kavramını tanımlar ve servis metotlarını bilir ve uygular</w:t>
                              </w:r>
                            </w:p>
                            <w:p w14:paraId="0C219389" w14:textId="77777777" w:rsidR="0068456A" w:rsidRPr="00C70114" w:rsidRDefault="0068456A" w:rsidP="0068456A">
                              <w:pPr>
                                <w:pStyle w:val="TableParagraph"/>
                                <w:numPr>
                                  <w:ilvl w:val="0"/>
                                  <w:numId w:val="4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 xml:space="preserve">Mutfak ve servis </w:t>
                              </w:r>
                              <w:proofErr w:type="gramStart"/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>ekipmanlarını</w:t>
                              </w:r>
                              <w:proofErr w:type="gramEnd"/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 xml:space="preserve"> bilir ve kullanır</w:t>
                              </w:r>
                            </w:p>
                            <w:p w14:paraId="7F2594D4" w14:textId="77777777" w:rsidR="0068456A" w:rsidRPr="00C70114" w:rsidRDefault="0068456A" w:rsidP="0068456A">
                              <w:pPr>
                                <w:pStyle w:val="TableParagraph"/>
                                <w:numPr>
                                  <w:ilvl w:val="0"/>
                                  <w:numId w:val="4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 xml:space="preserve">Yiyecek üretimi ve </w:t>
                              </w:r>
                              <w:proofErr w:type="gramStart"/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>hijyen</w:t>
                              </w:r>
                              <w:proofErr w:type="gramEnd"/>
                              <w:r w:rsidRPr="00C70114">
                                <w:rPr>
                                  <w:sz w:val="24"/>
                                  <w:szCs w:val="24"/>
                                </w:rPr>
                                <w:t xml:space="preserve"> konularında bilgi sahibi olur</w:t>
                              </w:r>
                            </w:p>
                          </w:tc>
                        </w:tr>
                      </w:tbl>
                      <w:p w14:paraId="1FEE68FD" w14:textId="77777777" w:rsidR="0068456A" w:rsidRPr="00C70114" w:rsidRDefault="0068456A" w:rsidP="0068456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474249" w14:textId="297B60DD" w:rsidR="0068456A" w:rsidRPr="00C70114" w:rsidRDefault="0068456A" w:rsidP="0068456A">
                  <w:pPr>
                    <w:ind w:left="9" w:right="959" w:firstLine="1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1C6" w:rsidRPr="00C70114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C70114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13F9400" w:rsidR="003E71C6" w:rsidRPr="00C70114" w:rsidRDefault="0068456A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C70114">
                    <w:rPr>
                      <w:sz w:val="24"/>
                      <w:szCs w:val="24"/>
                    </w:rPr>
                    <w:t>Dışarıda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yemek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yeme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olgusu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işletmeleri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özellikleri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servisinin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organizasyonu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servisinin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ilkeleri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kullanılan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araçlar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hazırlık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yöntemleri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3E71C6" w:rsidRPr="00C70114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C70114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C70114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68456A" w:rsidRPr="00C70114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8AB38F1" w:rsidR="0068456A" w:rsidRPr="00C70114" w:rsidRDefault="0068456A" w:rsidP="0068456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r w:rsidRPr="00C70114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Endüstrisine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r w:rsidRPr="00C70114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68456A" w:rsidRPr="00C70114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8495238" w:rsidR="0068456A" w:rsidRPr="00C70114" w:rsidRDefault="0068456A" w:rsidP="0068456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Araştırmaları</w:t>
                  </w:r>
                  <w:proofErr w:type="spellEnd"/>
                </w:p>
              </w:tc>
            </w:tr>
            <w:tr w:rsidR="0068456A" w:rsidRPr="00C70114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6F02938" w:rsidR="0068456A" w:rsidRPr="00C70114" w:rsidRDefault="0068456A" w:rsidP="0068456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r w:rsidRPr="00C70114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Bölümü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Organizasyon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Yapısı</w:t>
                  </w:r>
                  <w:proofErr w:type="spellEnd"/>
                </w:p>
              </w:tc>
            </w:tr>
            <w:tr w:rsidR="0068456A" w:rsidRPr="00C70114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CB2C356" w:rsidR="0068456A" w:rsidRPr="00C70114" w:rsidRDefault="0068456A" w:rsidP="0068456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Hijyen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Sanitasyon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Güvenlik</w:t>
                  </w:r>
                  <w:proofErr w:type="spellEnd"/>
                </w:p>
              </w:tc>
            </w:tr>
            <w:tr w:rsidR="0068456A" w:rsidRPr="00C70114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8456A" w:rsidRPr="00C70114" w:rsidRDefault="0068456A" w:rsidP="0068456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27C658FA" w:rsidR="0068456A" w:rsidRPr="00C70114" w:rsidRDefault="0068456A" w:rsidP="0068456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  <w:lang w:eastAsia="tr-TR"/>
                    </w:rPr>
                    <w:t>Beslenme</w:t>
                  </w:r>
                  <w:proofErr w:type="spellEnd"/>
                </w:p>
              </w:tc>
            </w:tr>
            <w:tr w:rsidR="0068456A" w:rsidRPr="00C70114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3B027B5" w:rsidR="0068456A" w:rsidRPr="00C70114" w:rsidRDefault="0068456A" w:rsidP="0068456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Mönü</w:t>
                  </w:r>
                  <w:proofErr w:type="spellEnd"/>
                </w:p>
              </w:tc>
            </w:tr>
            <w:tr w:rsidR="0068456A" w:rsidRPr="00C70114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8456A" w:rsidRPr="00C70114" w:rsidRDefault="0068456A" w:rsidP="0068456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3652522" w:rsidR="0068456A" w:rsidRPr="00C70114" w:rsidRDefault="0068456A" w:rsidP="0068456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  <w:lang w:eastAsia="tr-TR"/>
                    </w:rPr>
                    <w:t>Servis</w:t>
                  </w:r>
                  <w:proofErr w:type="spellEnd"/>
                </w:p>
              </w:tc>
            </w:tr>
            <w:tr w:rsidR="0068456A" w:rsidRPr="00C70114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99F7EBC" w:rsidR="0068456A" w:rsidRPr="00C70114" w:rsidRDefault="0068456A" w:rsidP="0068456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  <w:lang w:eastAsia="tr-TR"/>
                    </w:rPr>
                    <w:t>Mutfak</w:t>
                  </w:r>
                  <w:proofErr w:type="spellEnd"/>
                </w:p>
              </w:tc>
            </w:tr>
            <w:tr w:rsidR="0068456A" w:rsidRPr="00C70114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8456A" w:rsidRPr="00C70114" w:rsidRDefault="0068456A" w:rsidP="0068456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0D5241D" w:rsidR="0068456A" w:rsidRPr="00C70114" w:rsidRDefault="0068456A" w:rsidP="0068456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Bar</w:t>
                  </w:r>
                  <w:r w:rsidRPr="00C70114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İçki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Bilgisi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Servisi</w:t>
                  </w:r>
                  <w:proofErr w:type="spellEnd"/>
                </w:p>
              </w:tc>
            </w:tr>
            <w:tr w:rsidR="0068456A" w:rsidRPr="00C70114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8456A" w:rsidRPr="00C70114" w:rsidRDefault="0068456A" w:rsidP="0068456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79A9D42" w:rsidR="0068456A" w:rsidRPr="00C70114" w:rsidRDefault="0068456A" w:rsidP="0068456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r w:rsidRPr="00C70114">
                    <w:rPr>
                      <w:rFonts w:ascii="Cambria Math" w:hAnsi="Cambria Math" w:cs="Cambria Math"/>
                      <w:sz w:val="24"/>
                      <w:szCs w:val="24"/>
                    </w:rPr>
                    <w:t>‐</w:t>
                  </w:r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Döngüsü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Kontrolü</w:t>
                  </w:r>
                  <w:proofErr w:type="spellEnd"/>
                </w:p>
              </w:tc>
            </w:tr>
            <w:tr w:rsidR="0068456A" w:rsidRPr="00C70114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8456A" w:rsidRPr="00C70114" w:rsidRDefault="0068456A" w:rsidP="0068456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78265F6B" w:rsidR="0068456A" w:rsidRPr="00C70114" w:rsidRDefault="0068456A" w:rsidP="0068456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İlişkileri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Şikâyetler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İlgilenme</w:t>
                  </w:r>
                  <w:proofErr w:type="spellEnd"/>
                </w:p>
              </w:tc>
            </w:tr>
            <w:tr w:rsidR="0068456A" w:rsidRPr="00C70114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8456A" w:rsidRPr="00C70114" w:rsidRDefault="0068456A" w:rsidP="0068456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4B3BF46E" w:rsidR="0068456A" w:rsidRPr="00C70114" w:rsidRDefault="0068456A" w:rsidP="0068456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Hizmetleri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Pazarlaması</w:t>
                  </w:r>
                  <w:proofErr w:type="spellEnd"/>
                </w:p>
              </w:tc>
            </w:tr>
            <w:tr w:rsidR="0068456A" w:rsidRPr="00C70114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8456A" w:rsidRPr="00C70114" w:rsidRDefault="0068456A" w:rsidP="0068456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1CD31F4" w:rsidR="0068456A" w:rsidRPr="00C70114" w:rsidRDefault="0068456A" w:rsidP="0068456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Finans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5723F9" w:rsidRPr="00C70114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723F9" w:rsidRPr="00C70114" w:rsidRDefault="005723F9" w:rsidP="005723F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5D7A96B9" w:rsidR="005723F9" w:rsidRPr="00C70114" w:rsidRDefault="005723F9" w:rsidP="005723F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Yiyecek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İçecek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İşletmelerinde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 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Kaynakları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</w:tbl>
          <w:p w14:paraId="1002D255" w14:textId="77777777" w:rsidR="003B01F0" w:rsidRPr="00C70114" w:rsidRDefault="003B01F0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C70114" w:rsidRDefault="003B01F0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C70114" w:rsidRDefault="003B01F0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C70114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70114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C70114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C70114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C70114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70114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114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70114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C7011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70114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7011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70114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C70114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3272883" w14:textId="77777777" w:rsidR="00CC3476" w:rsidRDefault="00CC3476" w:rsidP="00C70114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</w:p>
                    <w:p w14:paraId="73024206" w14:textId="304A006F" w:rsidR="005723F9" w:rsidRPr="00C70114" w:rsidRDefault="005723F9" w:rsidP="00C70114">
                      <w:pPr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C701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S</w:t>
                      </w:r>
                      <w:r w:rsidR="00CC3476" w:rsidRPr="00C701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ökmen</w:t>
                      </w:r>
                      <w:r w:rsidRPr="00C7011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, A., (2011), Konaklama ve Yiyecek-İçecek İşletmelerinde Servis Tekniği, Ankara, Detay Yayıncılık</w:t>
                      </w:r>
                    </w:p>
                    <w:p w14:paraId="38ABCB1A" w14:textId="5A91B705" w:rsidR="005723F9" w:rsidRPr="00C70114" w:rsidRDefault="005723F9" w:rsidP="005723F9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w:rsidRPr="00C70114">
                        <w:rPr>
                          <w:sz w:val="24"/>
                          <w:szCs w:val="24"/>
                          <w:lang w:val="tr-TR"/>
                        </w:rPr>
                        <w:t>T</w:t>
                      </w:r>
                      <w:r w:rsidR="00CC3476" w:rsidRPr="00C70114">
                        <w:rPr>
                          <w:sz w:val="24"/>
                          <w:szCs w:val="24"/>
                          <w:lang w:val="tr-TR"/>
                        </w:rPr>
                        <w:t>ürksoy</w:t>
                      </w:r>
                      <w:r w:rsidRPr="00C70114">
                        <w:rPr>
                          <w:sz w:val="24"/>
                          <w:szCs w:val="24"/>
                          <w:lang w:val="tr-TR"/>
                        </w:rPr>
                        <w:t>, A</w:t>
                      </w:r>
                      <w:proofErr w:type="gramStart"/>
                      <w:r w:rsidRPr="00C70114">
                        <w:rPr>
                          <w:sz w:val="24"/>
                          <w:szCs w:val="24"/>
                          <w:lang w:val="tr-TR"/>
                        </w:rPr>
                        <w:t>.,</w:t>
                      </w:r>
                      <w:proofErr w:type="gramEnd"/>
                      <w:r w:rsidRPr="00C70114">
                        <w:rPr>
                          <w:sz w:val="24"/>
                          <w:szCs w:val="24"/>
                          <w:lang w:val="tr-TR"/>
                        </w:rPr>
                        <w:t xml:space="preserve"> (2015), Yiyecek ve İçecek Hizmetleri Yönetimi, Ankara, Detay Yayıncılık</w:t>
                      </w:r>
                    </w:p>
                    <w:p w14:paraId="12BFD2EE" w14:textId="40F4DC6A" w:rsidR="008D5F48" w:rsidRPr="00C70114" w:rsidRDefault="008D5F48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C70114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C70114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C70114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C70114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C70114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C70114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C70114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723F9" w:rsidRPr="00FF4A99" w14:paraId="73BCEABE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723F9" w:rsidRPr="00FF4A99" w:rsidRDefault="005723F9" w:rsidP="005723F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1C3F20C7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71096E0E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74E1C752" w:rsidR="005723F9" w:rsidRPr="008D5F48" w:rsidRDefault="005723F9" w:rsidP="005723F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210CD5BF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74B37FCE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62687B36" w:rsidR="005723F9" w:rsidRPr="008D5F48" w:rsidRDefault="005723F9" w:rsidP="005723F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3A7F8CDB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4E260AC5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2BE058B0" w:rsidR="005723F9" w:rsidRPr="008D5F48" w:rsidRDefault="005723F9" w:rsidP="005723F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02770516" w:rsidR="005723F9" w:rsidRPr="008D5F48" w:rsidRDefault="005723F9" w:rsidP="005723F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5A876AC6" w:rsidR="005723F9" w:rsidRPr="008D5F48" w:rsidRDefault="005723F9" w:rsidP="005723F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5723F9" w:rsidRPr="00FF4A99" w14:paraId="4B85BEB9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723F9" w:rsidRPr="00FF4A99" w:rsidRDefault="005723F9" w:rsidP="005723F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6E3C533C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36AAA20B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5AD28D6C" w:rsidR="005723F9" w:rsidRPr="008D5F48" w:rsidRDefault="005723F9" w:rsidP="005723F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3789CE04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775B7F2B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54C80093" w:rsidR="005723F9" w:rsidRPr="008D5F48" w:rsidRDefault="005723F9" w:rsidP="005723F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5D15FA5C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3D873FFD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2C23A93F" w:rsidR="005723F9" w:rsidRPr="008D5F48" w:rsidRDefault="005723F9" w:rsidP="005723F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289B52F" w:rsidR="005723F9" w:rsidRPr="008D5F48" w:rsidRDefault="005723F9" w:rsidP="005723F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695DCF8A" w:rsidR="005723F9" w:rsidRPr="008D5F48" w:rsidRDefault="005723F9" w:rsidP="005723F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5723F9" w:rsidRPr="00FF4A99" w14:paraId="426E3EE3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723F9" w:rsidRPr="00FF4A99" w:rsidRDefault="005723F9" w:rsidP="005723F9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610F4FA8" w:rsidR="005723F9" w:rsidRPr="008D5F48" w:rsidRDefault="005723F9" w:rsidP="005723F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1439C3A6" w:rsidR="005723F9" w:rsidRPr="008D5F48" w:rsidRDefault="005723F9" w:rsidP="005723F9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0D7E9D25" w:rsidR="005723F9" w:rsidRPr="008D5F48" w:rsidRDefault="005723F9" w:rsidP="005723F9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5B11D725" w:rsidR="005723F9" w:rsidRPr="008D5F48" w:rsidRDefault="005723F9" w:rsidP="005723F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44C2B653" w:rsidR="005723F9" w:rsidRPr="008D5F48" w:rsidRDefault="005723F9" w:rsidP="005723F9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3A85D7CF" w:rsidR="005723F9" w:rsidRPr="008D5F48" w:rsidRDefault="005723F9" w:rsidP="005723F9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29002246" w:rsidR="005723F9" w:rsidRPr="008D5F48" w:rsidRDefault="005723F9" w:rsidP="005723F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0CAE6F6C" w:rsidR="005723F9" w:rsidRPr="008D5F48" w:rsidRDefault="005723F9" w:rsidP="005723F9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4B84DF83" w:rsidR="005723F9" w:rsidRPr="008D5F48" w:rsidRDefault="005723F9" w:rsidP="005723F9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106F2D9D" w:rsidR="005723F9" w:rsidRPr="008D5F48" w:rsidRDefault="005723F9" w:rsidP="005723F9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68BEBF5C" w:rsidR="005723F9" w:rsidRPr="008D5F48" w:rsidRDefault="005723F9" w:rsidP="005723F9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5723F9" w:rsidRPr="00FF4A99" w14:paraId="10F28D95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5723F9" w:rsidRPr="00FF4A99" w:rsidRDefault="005723F9" w:rsidP="005723F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7D719F55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446A15E6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325D9E0D" w:rsidR="005723F9" w:rsidRPr="008D5F48" w:rsidRDefault="005723F9" w:rsidP="005723F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28F51DE6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3E24806E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0DDEBC89" w:rsidR="005723F9" w:rsidRPr="008D5F48" w:rsidRDefault="005723F9" w:rsidP="005723F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7CBAF783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0F90F839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5F324E88" w:rsidR="005723F9" w:rsidRPr="008D5F48" w:rsidRDefault="005723F9" w:rsidP="005723F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7B6FB37E" w:rsidR="005723F9" w:rsidRPr="008D5F48" w:rsidRDefault="005723F9" w:rsidP="005723F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1E2D45FC" w:rsidR="005723F9" w:rsidRPr="008D5F48" w:rsidRDefault="005723F9" w:rsidP="005723F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5723F9" w:rsidRPr="00FF4A99" w14:paraId="39717357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5723F9" w:rsidRPr="00FF4A99" w:rsidRDefault="005723F9" w:rsidP="005723F9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12F93AD0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2770CBA1" w:rsidR="005723F9" w:rsidRPr="008D5F48" w:rsidRDefault="005723F9" w:rsidP="005723F9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1A35BC9" w:rsidR="005723F9" w:rsidRPr="008D5F48" w:rsidRDefault="005723F9" w:rsidP="005723F9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3D2ED81A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3422B90E" w:rsidR="005723F9" w:rsidRPr="008D5F48" w:rsidRDefault="005723F9" w:rsidP="005723F9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3DCD5E84" w:rsidR="005723F9" w:rsidRPr="008D5F48" w:rsidRDefault="005723F9" w:rsidP="005723F9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12D01C99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0D82DAF0" w:rsidR="005723F9" w:rsidRPr="008D5F48" w:rsidRDefault="005723F9" w:rsidP="005723F9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117A3A89" w:rsidR="005723F9" w:rsidRPr="008D5F48" w:rsidRDefault="005723F9" w:rsidP="005723F9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23FB95CC" w:rsidR="005723F9" w:rsidRPr="008D5F48" w:rsidRDefault="005723F9" w:rsidP="005723F9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1234710B" w:rsidR="005723F9" w:rsidRPr="008D5F48" w:rsidRDefault="005723F9" w:rsidP="005723F9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723F9" w:rsidRPr="00FF4A99" w14:paraId="746F2C2B" w14:textId="77777777" w:rsidTr="008D5F48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5BB92373" w:rsidR="005723F9" w:rsidRPr="00FF4A99" w:rsidRDefault="005723F9" w:rsidP="005723F9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5E2EDA">
                    <w:rPr>
                      <w:sz w:val="20"/>
                      <w:szCs w:val="20"/>
                    </w:rPr>
                    <w:t>Yiyecek</w:t>
                  </w:r>
                  <w:proofErr w:type="spellEnd"/>
                  <w:r w:rsidRPr="005E2E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2EDA">
                    <w:rPr>
                      <w:sz w:val="20"/>
                      <w:szCs w:val="20"/>
                    </w:rPr>
                    <w:t>İçecek</w:t>
                  </w:r>
                  <w:proofErr w:type="spellEnd"/>
                  <w:r w:rsidRPr="005E2ED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2EDA">
                    <w:rPr>
                      <w:sz w:val="20"/>
                      <w:szCs w:val="20"/>
                    </w:rPr>
                    <w:t>Servisi</w:t>
                  </w:r>
                  <w:proofErr w:type="spellEnd"/>
                  <w:r w:rsidRPr="005E2EDA">
                    <w:rPr>
                      <w:sz w:val="20"/>
                      <w:szCs w:val="20"/>
                    </w:rPr>
                    <w:t>-I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3C9758BE" w:rsidR="005723F9" w:rsidRPr="00FF4A99" w:rsidRDefault="005723F9" w:rsidP="005723F9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12794E57" w:rsidR="005723F9" w:rsidRPr="00FF4A99" w:rsidRDefault="005723F9" w:rsidP="005723F9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072F1F99" w:rsidR="005723F9" w:rsidRPr="00FF4A99" w:rsidRDefault="005723F9" w:rsidP="005723F9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5024E0FB" w:rsidR="005723F9" w:rsidRPr="00FF4A99" w:rsidRDefault="005723F9" w:rsidP="005723F9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438B6E62" w:rsidR="005723F9" w:rsidRPr="00FF4A99" w:rsidRDefault="005723F9" w:rsidP="005723F9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136377E7" w:rsidR="005723F9" w:rsidRPr="00FF4A99" w:rsidRDefault="005723F9" w:rsidP="005723F9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70D0212C" w:rsidR="005723F9" w:rsidRPr="00FF4A99" w:rsidRDefault="005723F9" w:rsidP="005723F9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3444274A" w:rsidR="005723F9" w:rsidRPr="00FF4A99" w:rsidRDefault="005723F9" w:rsidP="005723F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72586A6E" w:rsidR="005723F9" w:rsidRPr="00FF4A99" w:rsidRDefault="005723F9" w:rsidP="005723F9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775D3455" w:rsidR="005723F9" w:rsidRPr="00FF4A99" w:rsidRDefault="005723F9" w:rsidP="005723F9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16887125" w:rsidR="005723F9" w:rsidRPr="00FF4A99" w:rsidRDefault="005723F9" w:rsidP="005723F9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5E2EDA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88A1" w14:textId="77777777" w:rsidR="005D7D0B" w:rsidRDefault="005D7D0B" w:rsidP="002B2BC7">
      <w:r>
        <w:separator/>
      </w:r>
    </w:p>
  </w:endnote>
  <w:endnote w:type="continuationSeparator" w:id="0">
    <w:p w14:paraId="37CBD2AC" w14:textId="77777777" w:rsidR="005D7D0B" w:rsidRDefault="005D7D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79BF" w14:textId="77777777" w:rsidR="005D7D0B" w:rsidRDefault="005D7D0B" w:rsidP="002B2BC7">
      <w:r>
        <w:separator/>
      </w:r>
    </w:p>
  </w:footnote>
  <w:footnote w:type="continuationSeparator" w:id="0">
    <w:p w14:paraId="559EEAC6" w14:textId="77777777" w:rsidR="005D7D0B" w:rsidRDefault="005D7D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5DE6B1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65D2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65D2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3ABE"/>
    <w:rsid w:val="002E7116"/>
    <w:rsid w:val="003170FC"/>
    <w:rsid w:val="00347222"/>
    <w:rsid w:val="00386DF4"/>
    <w:rsid w:val="003928B5"/>
    <w:rsid w:val="003961DC"/>
    <w:rsid w:val="003B01F0"/>
    <w:rsid w:val="003E71C6"/>
    <w:rsid w:val="00407A6D"/>
    <w:rsid w:val="0042577E"/>
    <w:rsid w:val="00451AC1"/>
    <w:rsid w:val="005723F9"/>
    <w:rsid w:val="0058377F"/>
    <w:rsid w:val="005A25B0"/>
    <w:rsid w:val="005A4303"/>
    <w:rsid w:val="005B7E78"/>
    <w:rsid w:val="005D5A18"/>
    <w:rsid w:val="005D7D0B"/>
    <w:rsid w:val="006033A3"/>
    <w:rsid w:val="00617749"/>
    <w:rsid w:val="00653A19"/>
    <w:rsid w:val="0068456A"/>
    <w:rsid w:val="006934C2"/>
    <w:rsid w:val="00707970"/>
    <w:rsid w:val="00745301"/>
    <w:rsid w:val="00747EAF"/>
    <w:rsid w:val="00775EF7"/>
    <w:rsid w:val="007A491B"/>
    <w:rsid w:val="007C0744"/>
    <w:rsid w:val="007E77BA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8F46E2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65D2B"/>
    <w:rsid w:val="00C70114"/>
    <w:rsid w:val="00C702A6"/>
    <w:rsid w:val="00CC347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2022-04-03T17:47:00Z</dcterms:created>
  <dcterms:modified xsi:type="dcterms:W3CDTF">2022-04-09T10:30:00Z</dcterms:modified>
</cp:coreProperties>
</file>